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Réunion de préparation de la rentrée</w:t>
      </w:r>
    </w:p>
    <w:p>
      <w:pPr>
        <w:pStyle w:val="Subtitle"/>
      </w:pPr>
      <w:r>
        <w:t>Compte rendu interne • 28 août 2026 • personnages fictifs</w:t>
      </w:r>
    </w:p>
    <w:p>
      <w:r>
        <w:t>Participants : Léa, fondatrice ; Karim, e-commerce et logistique ; Nora, production. La réunion prépare la campagne de septembre et le réassort. Le compte rendu distingue les décisions prises des idées encore à discuter.</w:t>
      </w:r>
    </w:p>
    <w:p>
      <w:pPr>
        <w:pStyle w:val="Heading1"/>
      </w:pPr>
      <w:r>
        <w:t>Constats partagés</w:t>
      </w:r>
    </w:p>
    <w:p>
      <w:r>
        <w:t>Karim reçoit souvent la même question : « Le coffret contient-il une bouteille de chaque goût ? » La réponse est non : il contient trois bouteilles par recette. Léa constate que les anciens textes n’affichent pas toujours les frais de livraison près du prix. Nora demande que la communication cesse de promettre une quantité disponible sans consulter le stock.</w:t>
      </w:r>
    </w:p>
    <w:p>
      <w:pPr>
        <w:pStyle w:val="Heading1"/>
      </w:pPr>
      <w:r>
        <w:t>Décisions prises</w:t>
      </w:r>
    </w:p>
    <w:tbl>
      <w:tblPr>
        <w:tblW w:type="auto" w:w="0"/>
        <w:tblLayout w:type="fixed"/>
        <w:tblLook w:firstColumn="1" w:firstRow="1" w:lastColumn="0" w:lastRow="0" w:noHBand="0" w:noVBand="1" w:val="04A0"/>
      </w:tblPr>
      <w:tblGrid>
        <w:gridCol w:w="5904"/>
        <w:gridCol w:w="1872"/>
        <w:gridCol w:w="2304"/>
      </w:tblGrid>
      <w:tr>
        <w:trPr>
          <w:cantSplit/>
          <w:tblHeader/>
        </w:trPr>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Décision</w:t>
            </w:r>
          </w:p>
        </w:tc>
        <w:tc>
          <w:tcPr>
            <w:tcW w:type="dxa" w:w="1872"/>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Responsable</w:t>
            </w:r>
          </w:p>
        </w:tc>
        <w:tc>
          <w:tcPr>
            <w:tcW w:type="dxa" w:w="2304"/>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Échéance</w:t>
            </w:r>
          </w:p>
        </w:tc>
      </w:tr>
      <w:tr>
        <w:trPr>
          <w:cantSplit/>
        </w:trPr>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Écrire « trois bouteilles par recette » sur les supports du coffret</w:t>
            </w:r>
          </w:p>
        </w:tc>
        <w:tc>
          <w:tcPr>
            <w:tcW w:type="dxa" w:w="187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Léa</w:t>
            </w:r>
          </w:p>
        </w:tc>
        <w:tc>
          <w:tcPr>
            <w:tcW w:type="dxa" w:w="230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2 septembre</w:t>
            </w:r>
          </w:p>
        </w:tc>
      </w:tr>
      <w:tr>
        <w:trPr>
          <w:cantSplit/>
        </w:trPr>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Ajouter le prix livré à l’e-mail de présentation</w:t>
            </w:r>
          </w:p>
        </w:tc>
        <w:tc>
          <w:tcPr>
            <w:tcW w:type="dxa" w:w="187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Karim</w:t>
            </w:r>
          </w:p>
        </w:tc>
        <w:tc>
          <w:tcPr>
            <w:tcW w:type="dxa" w:w="230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3 septembre</w:t>
            </w:r>
          </w:p>
        </w:tc>
      </w:tr>
      <w:tr>
        <w:trPr>
          <w:cantSplit/>
        </w:trPr>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Conserver le budget à 1 500 € pour septembre</w:t>
            </w:r>
          </w:p>
        </w:tc>
        <w:tc>
          <w:tcPr>
            <w:tcW w:type="dxa" w:w="187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Léa</w:t>
            </w:r>
          </w:p>
        </w:tc>
        <w:tc>
          <w:tcPr>
            <w:tcW w:type="dxa" w:w="230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1er septembre</w:t>
            </w:r>
          </w:p>
        </w:tc>
      </w:tr>
      <w:tr>
        <w:trPr>
          <w:cantSplit/>
        </w:trPr>
        <w:tc>
          <w:tcPr>
            <w:tcW w:type="dxa" w:w="590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Faire relire toute réponse sur les allergènes par un humain</w:t>
            </w:r>
          </w:p>
        </w:tc>
        <w:tc>
          <w:tcPr>
            <w:tcW w:type="dxa" w:w="187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Karim</w:t>
            </w:r>
          </w:p>
        </w:tc>
        <w:tc>
          <w:tcPr>
            <w:tcW w:type="dxa" w:w="2304"/>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Dès maintenant</w:t>
            </w:r>
          </w:p>
        </w:tc>
      </w:tr>
    </w:tbl>
    <w:p>
      <w:pPr>
        <w:spacing w:after="0"/>
      </w:pPr>
    </w:p>
    <w:p>
      <w:pPr>
        <w:pStyle w:val="Heading1"/>
      </w:pPr>
      <w:r>
        <w:t>Point de désaccord</w:t>
      </w:r>
    </w:p>
    <w:p>
      <w:r>
        <w:t>Léa aimerait lancer un abonnement dès septembre. Karim estime que le suivi des réassorts n’est pas prêt. Aucune date de lancement n’a été retenue. Une proposition d’abonnement ne doit donc pas apparaître dans les posts ou dans le chatbot comme une offre disponible.</w:t>
      </w:r>
    </w:p>
    <w:p>
      <w:r>
        <w:br w:type="page"/>
      </w:r>
    </w:p>
    <w:p>
      <w:pPr>
        <w:pStyle w:val="Heading1"/>
      </w:pPr>
      <w:r>
        <w:t>Actions à préparer</w:t>
      </w:r>
    </w:p>
    <w:tbl>
      <w:tblPr>
        <w:tblW w:type="auto" w:w="0"/>
        <w:tblLayout w:type="fixed"/>
        <w:tblLook w:firstColumn="1" w:firstRow="1" w:lastColumn="0" w:lastRow="0" w:noHBand="0" w:noVBand="1" w:val="04A0"/>
      </w:tblPr>
      <w:tblGrid>
        <w:gridCol w:w="3816"/>
        <w:gridCol w:w="4392"/>
        <w:gridCol w:w="1872"/>
      </w:tblGrid>
      <w:tr>
        <w:trPr>
          <w:cantSplit/>
          <w:tblHeader/>
        </w:trPr>
        <w:tc>
          <w:tcPr>
            <w:tcW w:type="dxa" w:w="3816"/>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Action</w:t>
            </w:r>
          </w:p>
        </w:tc>
        <w:tc>
          <w:tcPr>
            <w:tcW w:type="dxa" w:w="4392"/>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Livrable</w:t>
            </w:r>
          </w:p>
        </w:tc>
        <w:tc>
          <w:tcPr>
            <w:tcW w:type="dxa" w:w="1872"/>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Échéance</w:t>
            </w:r>
          </w:p>
        </w:tc>
      </w:tr>
      <w:tr>
        <w:trPr>
          <w:cantSplit/>
        </w:trPr>
        <w:tc>
          <w:tcPr>
            <w:tcW w:type="dxa" w:w="381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Léa compare deux angles créatifs</w:t>
            </w:r>
          </w:p>
        </w:tc>
        <w:tc>
          <w:tcPr>
            <w:tcW w:type="dxa" w:w="439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Deux maquettes avec la même offre</w:t>
            </w:r>
          </w:p>
        </w:tc>
        <w:tc>
          <w:tcPr>
            <w:tcW w:type="dxa" w:w="187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4 septembre</w:t>
            </w:r>
          </w:p>
        </w:tc>
      </w:tr>
      <w:tr>
        <w:trPr>
          <w:cantSplit/>
        </w:trPr>
        <w:tc>
          <w:tcPr>
            <w:tcW w:type="dxa" w:w="381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Karim teste le calcul des frais de livraison</w:t>
            </w:r>
          </w:p>
        </w:tc>
        <w:tc>
          <w:tcPr>
            <w:tcW w:type="dxa" w:w="439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Capture d’un panier à 42 € et d’un panier au-delà de 45 €</w:t>
            </w:r>
          </w:p>
        </w:tc>
        <w:tc>
          <w:tcPr>
            <w:tcW w:type="dxa" w:w="187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3 septembre</w:t>
            </w:r>
          </w:p>
        </w:tc>
      </w:tr>
      <w:tr>
        <w:trPr>
          <w:cantSplit/>
        </w:trPr>
        <w:tc>
          <w:tcPr>
            <w:tcW w:type="dxa" w:w="381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Nora confirme les quantités du coffret</w:t>
            </w:r>
          </w:p>
        </w:tc>
        <w:tc>
          <w:tcPr>
            <w:tcW w:type="dxa" w:w="439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Stock daté et unité précisée</w:t>
            </w:r>
          </w:p>
        </w:tc>
        <w:tc>
          <w:tcPr>
            <w:tcW w:type="dxa" w:w="187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2 septembre</w:t>
            </w:r>
          </w:p>
        </w:tc>
      </w:tr>
      <w:tr>
        <w:trPr>
          <w:cantSplit/>
        </w:trPr>
        <w:tc>
          <w:tcPr>
            <w:tcW w:type="dxa" w:w="381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Karim rassemble dix questions clients</w:t>
            </w:r>
          </w:p>
        </w:tc>
        <w:tc>
          <w:tcPr>
            <w:tcW w:type="dxa" w:w="439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Synthèse des questions récurrentes</w:t>
            </w:r>
          </w:p>
        </w:tc>
        <w:tc>
          <w:tcPr>
            <w:tcW w:type="dxa" w:w="1872"/>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5 septembre</w:t>
            </w:r>
          </w:p>
        </w:tc>
      </w:tr>
    </w:tbl>
    <w:p>
      <w:pPr>
        <w:spacing w:after="0"/>
      </w:pPr>
    </w:p>
    <w:p>
      <w:pPr>
        <w:pStyle w:val="Heading1"/>
      </w:pPr>
      <w:r>
        <w:t>Idées non validées</w:t>
      </w:r>
    </w:p>
    <w:p>
      <w:pPr>
        <w:pStyle w:val="ListBullet"/>
      </w:pPr>
      <w:r>
        <w:t>Proposer une remise à tous les clients sans commande depuis six mois.</w:t>
      </w:r>
    </w:p>
    <w:p>
      <w:pPr>
        <w:pStyle w:val="ListBullet"/>
      </w:pPr>
      <w:r>
        <w:t>Créer un abonnement mensuel.</w:t>
      </w:r>
    </w:p>
    <w:p>
      <w:pPr>
        <w:pStyle w:val="ListBullet"/>
      </w:pPr>
      <w:r>
        <w:t>Ajouter un pack de six Cerise Gingembre Doux à la gamme.</w:t>
      </w:r>
    </w:p>
    <w:p>
      <w:pPr>
        <w:pStyle w:val="Heading1"/>
      </w:pPr>
      <w:r>
        <w:t>Prochaine réunion</w:t>
      </w:r>
    </w:p>
    <w:p>
      <w:r>
        <w:t>Le 8 septembre à 9 h : choisir l’angle créatif après lecture des deux maquettes, examiner les premières questions et décider si le parcours de commande est assez clair. L’IA peut préparer un ordre du jour ; les décisions restent celles de l’équipe.</w:t>
      </w:r>
    </w:p>
    <w:p>
      <w:pPr>
        <w:pStyle w:val="Heading1"/>
      </w:pPr>
      <w:r>
        <w:t>Message de suivi à préparer</w:t>
      </w:r>
    </w:p>
    <w:p>
      <w:r>
        <w:t>Rappeler les quatre décisions, lister les échéances et demander une confirmation de disponibilité à Nora. Ne pas annoncer comme acquises les idées non validées.</w:t>
      </w:r>
    </w:p>
    <w:sectPr w:rsidR="00FC693F" w:rsidRPr="0006063C" w:rsidSect="00034616">
      <w:headerReference w:type="default" r:id="rId9"/>
      <w:footerReference w:type="default" r:id="rId10"/>
      <w:pgSz w:w="12240" w:h="15840"/>
      <w:pgMar w:top="936"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Entreprise et données fictives • support pédagogique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CAP CERISE   /   DOSSIER ENTREPRISE   /   SEPTEMBRE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Réunion de préparation de la rentrée</dc:title>
  <dc:subject/>
  <dc:creator>CAP CERISE — cas pédagogique</dc:creator>
  <cp:keywords/>
  <dc:description>generated by python-docx</dc:description>
  <cp:lastModifiedBy/>
  <cp:revision>1</cp:revision>
  <dcterms:created xsi:type="dcterms:W3CDTF">2013-12-23T23:15:00Z</dcterms:created>
  <dcterms:modified xsi:type="dcterms:W3CDTF">2013-12-23T23:15:00Z</dcterms:modified>
  <cp:category/>
</cp:coreProperties>
</file>